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35066">
      <w:pPr>
        <w:pStyle w:val="1"/>
      </w:pPr>
      <w:hyperlink r:id="rId4" w:history="1">
        <w:r>
          <w:rPr>
            <w:rStyle w:val="a4"/>
            <w:b w:val="0"/>
            <w:bCs w:val="0"/>
          </w:rPr>
          <w:t>Распоряжение Правительства РФ от 20 сентября 2012 г. N 1742-р</w:t>
        </w:r>
      </w:hyperlink>
    </w:p>
    <w:p w:rsidR="00000000" w:rsidRDefault="00335066"/>
    <w:p w:rsidR="00000000" w:rsidRDefault="00335066">
      <w:r>
        <w:t xml:space="preserve">Утвердить прилагаемые </w:t>
      </w:r>
      <w:hyperlink w:anchor="sub_8" w:history="1">
        <w:r>
          <w:rPr>
            <w:rStyle w:val="a4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rStyle w:val="a4"/>
          </w:rPr>
          <w:t>Концепцию</w:t>
        </w:r>
      </w:hyperlink>
      <w:r>
        <w:t xml:space="preserve"> федеральной системы подготовки граждан Российской Федерации к военной службе на период до 2020 года, утвержденную </w:t>
      </w:r>
      <w:hyperlink r:id="rId6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3 февраля 2010 г. N 134-р (Собрание законодательства Российской Федерации, 2010, N 7, ст. 772).</w:t>
      </w:r>
    </w:p>
    <w:p w:rsidR="00000000" w:rsidRDefault="0033506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066">
            <w:pPr>
              <w:pStyle w:val="afff4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35066">
            <w:pPr>
              <w:pStyle w:val="affb"/>
              <w:jc w:val="right"/>
            </w:pPr>
            <w:r>
              <w:t>Д. Медведев</w:t>
            </w:r>
          </w:p>
        </w:tc>
      </w:tr>
    </w:tbl>
    <w:p w:rsidR="00000000" w:rsidRDefault="00335066"/>
    <w:p w:rsidR="00000000" w:rsidRDefault="00335066">
      <w:pPr>
        <w:pStyle w:val="1"/>
      </w:pPr>
      <w:bookmarkStart w:id="0" w:name="sub_8"/>
      <w:bookmarkStart w:id="1" w:name="_GoBack"/>
      <w:r>
        <w:t>Изменения, которые вносятся в Концепцию федеральной</w:t>
      </w:r>
      <w:r>
        <w:t xml:space="preserve"> системы подготовки граждан Российской Федерации к военной службе на период до 2020 года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распоряжением</w:t>
        </w:r>
      </w:hyperlink>
      <w:r>
        <w:t xml:space="preserve"> Правительства РФ от 20 сентября 2012 г. N 1742-р)</w:t>
      </w:r>
      <w:bookmarkEnd w:id="1"/>
    </w:p>
    <w:bookmarkEnd w:id="0"/>
    <w:p w:rsidR="00000000" w:rsidRDefault="00335066"/>
    <w:p w:rsidR="00000000" w:rsidRDefault="00335066">
      <w:bookmarkStart w:id="2" w:name="sub_1"/>
      <w:r>
        <w:t>1. </w:t>
      </w:r>
      <w:hyperlink r:id="rId7" w:history="1">
        <w:r>
          <w:rPr>
            <w:rStyle w:val="a4"/>
          </w:rPr>
          <w:t>А</w:t>
        </w:r>
        <w:r>
          <w:rPr>
            <w:rStyle w:val="a4"/>
          </w:rPr>
          <w:t>бзац четырнадцатый раздела II</w:t>
        </w:r>
      </w:hyperlink>
      <w:r>
        <w:t xml:space="preserve"> дополнить словами "общего числа граждан, призванных на военную службу".</w:t>
      </w:r>
    </w:p>
    <w:p w:rsidR="00000000" w:rsidRDefault="00335066">
      <w:bookmarkStart w:id="3" w:name="sub_4"/>
      <w:bookmarkEnd w:id="2"/>
      <w:r>
        <w:t xml:space="preserve">2. В </w:t>
      </w:r>
      <w:hyperlink r:id="rId8" w:history="1">
        <w:r>
          <w:rPr>
            <w:rStyle w:val="a4"/>
          </w:rPr>
          <w:t>разделе III</w:t>
        </w:r>
      </w:hyperlink>
      <w:r>
        <w:t>:</w:t>
      </w:r>
    </w:p>
    <w:p w:rsidR="00000000" w:rsidRDefault="00335066">
      <w:bookmarkStart w:id="4" w:name="sub_2"/>
      <w:bookmarkEnd w:id="3"/>
      <w:r>
        <w:t>а) </w:t>
      </w:r>
      <w:hyperlink r:id="rId9" w:history="1">
        <w:r>
          <w:rPr>
            <w:rStyle w:val="a4"/>
          </w:rPr>
          <w:t>абзацы пятьдесят четвертый - шестьдесят второй</w:t>
        </w:r>
      </w:hyperlink>
      <w:r>
        <w:t xml:space="preserve"> изложить в следующей редакции:</w:t>
      </w:r>
    </w:p>
    <w:p w:rsidR="00000000" w:rsidRDefault="00335066">
      <w:bookmarkStart w:id="5" w:name="sub_1354"/>
      <w:bookmarkEnd w:id="4"/>
      <w:r>
        <w:t>"разработку федеральных государственных образовательных стандартов, обеспечивающих обучение граждан по основам военной службы;</w:t>
      </w:r>
    </w:p>
    <w:bookmarkEnd w:id="5"/>
    <w:p w:rsidR="00000000" w:rsidRDefault="00335066">
      <w:r>
        <w:t>включение нормат</w:t>
      </w:r>
      <w:r>
        <w:t>ивов материально-технического оснащения образовательных учреждений в государственные общеобразовательные стандарты;</w:t>
      </w:r>
    </w:p>
    <w:p w:rsidR="00000000" w:rsidRDefault="00335066">
      <w:r>
        <w:t>принятие субъектами Российской Федерации долгосрочных региональных программ по военно-патриотическому воспитанию и подготовке граждан к воен</w:t>
      </w:r>
      <w:r>
        <w:t>ной службе, а также создание в субъектах Российской Федерации региональных центров военно-патриотического воспитания и подготовки граждан (молодежи) к военной службе на базе сборных пунктов субъектов Российской Федерации, организаций ДОСААФ России и образо</w:t>
      </w:r>
      <w:r>
        <w:t>вательных учреждений среднего (полного) общего образования с целью охвата методической работой всех направлений обязательной подготовки граждан к военной службе, включая получение начальных знаний в области обороны, подготовку по основам военной службы, во</w:t>
      </w:r>
      <w:r>
        <w:t>енно-патриотическое воспитание, подготовку по военно-учетным специальностям и медицинское освидетельствование;</w:t>
      </w:r>
    </w:p>
    <w:p w:rsidR="00000000" w:rsidRDefault="00335066">
      <w:r>
        <w:t>дополнение перечня показателей эффективности работы органов государственной власти субъекта Российской Федерации показателями военно-патриотическ</w:t>
      </w:r>
      <w:r>
        <w:t>ого воспитания и подготовки граждан к военной службе;</w:t>
      </w:r>
    </w:p>
    <w:p w:rsidR="00000000" w:rsidRDefault="00335066">
      <w:r>
        <w:t>при организации учебного процесса подготовки граждан к военной службе (проведение учебных сборов) обеспечение внедрения современных обучающих информационных и телекоммуникационных технологий, электронны</w:t>
      </w:r>
      <w:r>
        <w:t>х и практических методов обучения (мультимедийных тиров, пейнтбола и др.).</w:t>
      </w:r>
    </w:p>
    <w:p w:rsidR="00000000" w:rsidRDefault="00335066">
      <w:r>
        <w:t xml:space="preserve">Решение задачи по повышению качества подготовки по военно-учетным </w:t>
      </w:r>
      <w:r>
        <w:lastRenderedPageBreak/>
        <w:t>специальностям включает в себя:</w:t>
      </w:r>
    </w:p>
    <w:p w:rsidR="00000000" w:rsidRDefault="00335066">
      <w:r>
        <w:t>выделение ДОСААФ России необходимых бюджетных средств, современных образцов военной</w:t>
      </w:r>
      <w:r>
        <w:t xml:space="preserve"> техники, а также модернизацию ее спортивных объектов и сооружений;</w:t>
      </w:r>
    </w:p>
    <w:p w:rsidR="00000000" w:rsidRDefault="00335066">
      <w:r>
        <w:t>приведение образовательных учреждений ДОСААФ России в соответствие с нормативными требованиями;</w:t>
      </w:r>
    </w:p>
    <w:p w:rsidR="00000000" w:rsidRDefault="00335066">
      <w:r>
        <w:t>организацию работы по овладению молодежью навыками работы с автотранспортной техникой в обра</w:t>
      </w:r>
      <w:r>
        <w:t>зовательных учреждениях (в том числе ДОСААФ России);";</w:t>
      </w:r>
    </w:p>
    <w:p w:rsidR="00000000" w:rsidRDefault="00335066">
      <w:bookmarkStart w:id="6" w:name="sub_3"/>
      <w:r>
        <w:t xml:space="preserve">б) дополнить </w:t>
      </w:r>
      <w:hyperlink r:id="rId10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bookmarkEnd w:id="6"/>
    <w:p w:rsidR="00000000" w:rsidRDefault="00335066">
      <w:r>
        <w:t>"овладение гражданами современными военно-учетными специальностями.".</w:t>
      </w:r>
    </w:p>
    <w:p w:rsidR="00000000" w:rsidRDefault="00335066">
      <w:bookmarkStart w:id="7" w:name="sub_7"/>
      <w:r>
        <w:t xml:space="preserve">3. В </w:t>
      </w:r>
      <w:hyperlink r:id="rId11" w:history="1">
        <w:r>
          <w:rPr>
            <w:rStyle w:val="a4"/>
          </w:rPr>
          <w:t>разделе VI</w:t>
        </w:r>
      </w:hyperlink>
      <w:r>
        <w:t>:</w:t>
      </w:r>
    </w:p>
    <w:p w:rsidR="00000000" w:rsidRDefault="00335066">
      <w:bookmarkStart w:id="8" w:name="sub_5"/>
      <w:bookmarkEnd w:id="7"/>
      <w:r>
        <w:t>а) </w:t>
      </w:r>
      <w:hyperlink r:id="rId12" w:history="1">
        <w:r>
          <w:rPr>
            <w:rStyle w:val="a4"/>
          </w:rPr>
          <w:t>абзацы десятый - двадцать пятый</w:t>
        </w:r>
      </w:hyperlink>
      <w:r>
        <w:t xml:space="preserve"> изложить в следующей редакции:</w:t>
      </w:r>
    </w:p>
    <w:p w:rsidR="00000000" w:rsidRDefault="00335066">
      <w:bookmarkStart w:id="9" w:name="sub_1610"/>
      <w:bookmarkEnd w:id="8"/>
      <w:r>
        <w:t>"На втором этапе (2011 - 2012 г</w:t>
      </w:r>
      <w:r>
        <w:t>оды) будет продолжено формирование федеральной системы подготовки граждан к военной службе.</w:t>
      </w:r>
    </w:p>
    <w:bookmarkEnd w:id="9"/>
    <w:p w:rsidR="00000000" w:rsidRDefault="00335066">
      <w:r>
        <w:t>По итогам реализации второго этапа предполагается к 2013 году:</w:t>
      </w:r>
    </w:p>
    <w:p w:rsidR="00000000" w:rsidRDefault="00335066">
      <w:r>
        <w:t>дополнить перечень показателей для оценки эффективности деятельности органов исполнительной в</w:t>
      </w:r>
      <w:r>
        <w:t>ласти субъектов Российской Федерации в части подготовки граждан к военной службе и призыва их на военную службу;</w:t>
      </w:r>
    </w:p>
    <w:p w:rsidR="00000000" w:rsidRDefault="00335066">
      <w:r>
        <w:t>включить нормативы материально-технического оснащения образовательных учреждений в государственные общеобразовательные стандарты;</w:t>
      </w:r>
    </w:p>
    <w:p w:rsidR="00000000" w:rsidRDefault="00335066">
      <w:r>
        <w:t>проверить эфф</w:t>
      </w:r>
      <w:r>
        <w:t>ективность использования объектов, предназначенных для подготовки граждан к военной службе, включая образовательные учреждения, спортивные и спортивно-технические объекты;</w:t>
      </w:r>
    </w:p>
    <w:p w:rsidR="00000000" w:rsidRDefault="00335066">
      <w:r>
        <w:t>разработать перечень военно-прикладных и служебно-прикладных видов спорта и определи</w:t>
      </w:r>
      <w:r>
        <w:t>ть федеральные органы исполнительной власти, осуществляющие руководство развитием этих видов спорта;</w:t>
      </w:r>
    </w:p>
    <w:p w:rsidR="00000000" w:rsidRDefault="00335066">
      <w:r>
        <w:t>продолжить создание в федеральных округах президентских кадетских корпусов;</w:t>
      </w:r>
    </w:p>
    <w:p w:rsidR="00000000" w:rsidRDefault="00335066">
      <w:r>
        <w:t>принять во всех субъектах Российской Федерации региональные программы по военно</w:t>
      </w:r>
      <w:r>
        <w:t>-патриотическому воспитанию и подготовке граждан к военной службе, направленные на улучшение подготовки граждан к военной службе, учитывающие единые требования к регионам по вопросам организации подготовки к военной службе и специфику каждого региона, а та</w:t>
      </w:r>
      <w:r>
        <w:t>кже согласованные с реализуемыми мероприятиями приоритетных национальных проектов в сфере образования, здравоохранения, физической культуры и спорта.</w:t>
      </w:r>
    </w:p>
    <w:p w:rsidR="00000000" w:rsidRDefault="00335066">
      <w:r>
        <w:t>Для повышения качества подготовки граждан по военно-учетным специальностям при реализации мероприятий втор</w:t>
      </w:r>
      <w:r>
        <w:t>ого этапа будут использованы возможности ДОСААФ России.</w:t>
      </w:r>
    </w:p>
    <w:p w:rsidR="00000000" w:rsidRDefault="00335066">
      <w:r>
        <w:t>На третьем этапе (2013 - 2015 годы) предусматривается продолжить осуществление мероприятий по совершенствованию федеральной системы подготовки граждан к военной службе, в том числе:</w:t>
      </w:r>
    </w:p>
    <w:p w:rsidR="00000000" w:rsidRDefault="00335066">
      <w:r>
        <w:t>провести мероприят</w:t>
      </w:r>
      <w:r>
        <w:t>ия по упреждающему реагированию на возможные негативные тенденции на основе оценки влияния реализуемых региональных программ подготовки граждан к военной службе на уровень подготовленности граждан к военной службе;</w:t>
      </w:r>
    </w:p>
    <w:p w:rsidR="00000000" w:rsidRDefault="00335066">
      <w:r>
        <w:lastRenderedPageBreak/>
        <w:t>разработать федеральные государственные о</w:t>
      </w:r>
      <w:r>
        <w:t>бразовательные стандарты, обеспечивающие обучение граждан по основам военной службы;</w:t>
      </w:r>
    </w:p>
    <w:p w:rsidR="00000000" w:rsidRDefault="00335066">
      <w:r>
        <w:t>создать в каждом федеральном округе президентский кадетский корпус;</w:t>
      </w:r>
    </w:p>
    <w:p w:rsidR="00000000" w:rsidRDefault="00335066">
      <w:r>
        <w:t>обеспечить необходимое финансирование, методическое и информационное сопровождение региональных програм</w:t>
      </w:r>
      <w:r>
        <w:t>м подготовки граждан к военной службе;</w:t>
      </w:r>
    </w:p>
    <w:p w:rsidR="00000000" w:rsidRDefault="00335066">
      <w:r>
        <w:t xml:space="preserve">ввести в программу оборонно-спортивных оздоровительных лагерей, организованных органами по делам молодежи субъектов Российской Федерации и ДОСААФ России, проведение спортивно-игровых соревнований с военно-прикладными </w:t>
      </w:r>
      <w:r>
        <w:t>элементами (военизированные эстафеты, кроссы по пересеченной местности, преодоление полосы препятствий);</w:t>
      </w:r>
    </w:p>
    <w:p w:rsidR="00000000" w:rsidRDefault="00335066">
      <w:r>
        <w:t>открыть в учреждениях дополнительного образования субъектов Российской Федерации отделения по военно-прикладным видам спорта;";</w:t>
      </w:r>
    </w:p>
    <w:p w:rsidR="00000000" w:rsidRDefault="00335066">
      <w:bookmarkStart w:id="10" w:name="sub_6"/>
      <w:r>
        <w:t xml:space="preserve">б) дополнить </w:t>
      </w:r>
      <w:hyperlink r:id="rId13" w:history="1">
        <w:r>
          <w:rPr>
            <w:rStyle w:val="a4"/>
          </w:rPr>
          <w:t>абзацами</w:t>
        </w:r>
      </w:hyperlink>
      <w:r>
        <w:t xml:space="preserve"> следующего содержания:</w:t>
      </w:r>
    </w:p>
    <w:bookmarkEnd w:id="10"/>
    <w:p w:rsidR="00000000" w:rsidRDefault="00335066">
      <w:r>
        <w:t>"разработать перечень авиационных и технических видов спорта;</w:t>
      </w:r>
    </w:p>
    <w:p w:rsidR="00000000" w:rsidRDefault="00335066">
      <w:r>
        <w:t>расширить работу по овладению молодежью навыками работы с автотранспортной техникой в рамках ежегодн</w:t>
      </w:r>
      <w:r>
        <w:t>о заключаемых соглашений между Минобрнауки России и ДОСААФ России по выполнению возложенных на ДОСААФ России государственных задач, в том числе по подготовке специалистов массовых технических профессий.</w:t>
      </w:r>
    </w:p>
    <w:p w:rsidR="00000000" w:rsidRDefault="00335066">
      <w:r>
        <w:t>При этом совершенствование овладения гражданами совре</w:t>
      </w:r>
      <w:r>
        <w:t>менными военно-учетными специальностями предполагается организовать по 3 направлениям:</w:t>
      </w:r>
    </w:p>
    <w:p w:rsidR="00000000" w:rsidRDefault="00335066">
      <w:r>
        <w:t>обучение граждан по военно-учетным специальностям на современных образцах военной техники;</w:t>
      </w:r>
    </w:p>
    <w:p w:rsidR="00000000" w:rsidRDefault="00335066">
      <w:r>
        <w:t>введение в программы подготовки специалистов общевойсковой подготовки, физичес</w:t>
      </w:r>
      <w:r>
        <w:t>кой подготовки, экстремального вождения и маршевой подготовки;</w:t>
      </w:r>
    </w:p>
    <w:p w:rsidR="00000000" w:rsidRDefault="00335066">
      <w:r>
        <w:t>методическое руководство организацией подготовки граждан по военно-учетным специальностям посредством создания в каждом субъекте Российской Федерации региональных центров военно-патриотического</w:t>
      </w:r>
      <w:r>
        <w:t xml:space="preserve"> воспитания и подготовки граждан к военной службе как специализированных комплексов, включающих в своем составе лучшие образовательные учреждения ДОСААФ России, а также оснащение региональных центров современными образцами военной и тренажерной техники и и</w:t>
      </w:r>
      <w:r>
        <w:t>муществом, необходимым для реализации программ подготовки по военно-учетным специальностям, проведения спортивной и военно-патриотической работы.</w:t>
      </w:r>
    </w:p>
    <w:p w:rsidR="00000000" w:rsidRDefault="00335066">
      <w:r>
        <w:t>По итогам реализации третьего этапа предполагается к 2016 году:</w:t>
      </w:r>
    </w:p>
    <w:p w:rsidR="00000000" w:rsidRDefault="00335066">
      <w:r>
        <w:t>создать единую систему учета подготовки призыв</w:t>
      </w:r>
      <w:r>
        <w:t>ных ресурсов (электронный паспорт призывника);</w:t>
      </w:r>
    </w:p>
    <w:p w:rsidR="00000000" w:rsidRDefault="00335066">
      <w:r>
        <w:t>снизить количество граждан, не соответствующих по состоянию здоровья и уровню физического развития требованиям военной службы, до 25 процентов;</w:t>
      </w:r>
    </w:p>
    <w:p w:rsidR="00000000" w:rsidRDefault="00335066">
      <w:r>
        <w:t>увеличить показатель годности к военной службе граждан, прибывших на призывные комиссии, на 10 процентов;</w:t>
      </w:r>
    </w:p>
    <w:p w:rsidR="00000000" w:rsidRDefault="00335066">
      <w:r>
        <w:t>обеспечить в образовательных учреждениях ДОСААФ России уровень подготовки призывника, позволяющий ему по прибытии к месту прохождения службы выполнять</w:t>
      </w:r>
      <w:r>
        <w:t xml:space="preserve"> свои функциональные обязанности без дополнительной подготовки;</w:t>
      </w:r>
    </w:p>
    <w:p w:rsidR="00000000" w:rsidRDefault="00335066">
      <w:r>
        <w:lastRenderedPageBreak/>
        <w:t>обеспечить наличие первого спортивного разряда или спортивного звания у 8 процентов граждан, подлежащих призыву на военную службу.</w:t>
      </w:r>
    </w:p>
    <w:p w:rsidR="00000000" w:rsidRDefault="00335066">
      <w:r>
        <w:t>На четвертом этапе (2016 - 2020 годы) предусматривается дальн</w:t>
      </w:r>
      <w:r>
        <w:t>ейшее реформирование существующей системы определения годности к военной службе и создание эффективной системы лечебно-оздоровительных мероприятий.</w:t>
      </w:r>
    </w:p>
    <w:p w:rsidR="00000000" w:rsidRDefault="00335066">
      <w:r>
        <w:t>По итогам реализации четвертого этапа предполагается к 2020 году:</w:t>
      </w:r>
    </w:p>
    <w:p w:rsidR="00000000" w:rsidRDefault="00335066">
      <w:r>
        <w:t>снизить количество граждан, не соответству</w:t>
      </w:r>
      <w:r>
        <w:t>ющих по состоянию здоровья и уровню физического развития требованиям военной службы, до  10 процентов;</w:t>
      </w:r>
    </w:p>
    <w:p w:rsidR="00000000" w:rsidRDefault="00335066">
      <w:r>
        <w:t>увеличить показатель годности к военной службе граждан, прибывших на призывные комиссии, на 28 процентов;</w:t>
      </w:r>
    </w:p>
    <w:p w:rsidR="00000000" w:rsidRDefault="00335066">
      <w:r>
        <w:t xml:space="preserve">обеспечить наличие первого спортивного разряда </w:t>
      </w:r>
      <w:r>
        <w:t>или спортивного звания у 15 процентов граждан, подлежащих призыву на военную службу.".</w:t>
      </w:r>
    </w:p>
    <w:p w:rsidR="00335066" w:rsidRDefault="00335066"/>
    <w:sectPr w:rsidR="00335066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5B"/>
    <w:rsid w:val="00335066"/>
    <w:rsid w:val="00E4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27E48F-8009-443D-A3C2-4C5F92B8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styleId="ae">
    <w:name w:val="Title"/>
    <w:basedOn w:val="a"/>
    <w:next w:val="a"/>
    <w:link w:val="af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0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1">
    <w:name w:val="Заголовок *"/>
    <w:basedOn w:val="af0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4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6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8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9">
    <w:name w:val="Заголовок ЭР (правое окно)"/>
    <w:basedOn w:val="af8"/>
    <w:next w:val="a"/>
    <w:uiPriority w:val="99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Pr>
      <w:u w:val="single"/>
    </w:rPr>
  </w:style>
  <w:style w:type="paragraph" w:customStyle="1" w:styleId="afb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c">
    <w:name w:val="Комментарий"/>
    <w:basedOn w:val="afb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 версии"/>
    <w:basedOn w:val="afc"/>
    <w:next w:val="a"/>
    <w:uiPriority w:val="99"/>
    <w:rPr>
      <w:i/>
      <w:iCs/>
    </w:rPr>
  </w:style>
  <w:style w:type="paragraph" w:customStyle="1" w:styleId="afe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f">
    <w:name w:val="Информация об изменениях"/>
    <w:basedOn w:val="afe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1">
    <w:name w:val="Колонтитул (левый)"/>
    <w:basedOn w:val="aff0"/>
    <w:next w:val="a"/>
    <w:uiPriority w:val="99"/>
    <w:rPr>
      <w:sz w:val="16"/>
      <w:szCs w:val="16"/>
    </w:rPr>
  </w:style>
  <w:style w:type="paragraph" w:customStyle="1" w:styleId="aff2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3">
    <w:name w:val="Колонтитул (правый)"/>
    <w:basedOn w:val="aff2"/>
    <w:next w:val="a"/>
    <w:uiPriority w:val="99"/>
    <w:rPr>
      <w:sz w:val="16"/>
      <w:szCs w:val="16"/>
    </w:rPr>
  </w:style>
  <w:style w:type="paragraph" w:customStyle="1" w:styleId="aff4">
    <w:name w:val="Комментарий пользователя"/>
    <w:basedOn w:val="afc"/>
    <w:next w:val="a"/>
    <w:uiPriority w:val="99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6"/>
    <w:next w:val="a"/>
    <w:uiPriority w:val="99"/>
  </w:style>
  <w:style w:type="paragraph" w:customStyle="1" w:styleId="aff6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7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8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9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a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pPr>
      <w:ind w:firstLine="0"/>
    </w:pPr>
  </w:style>
  <w:style w:type="paragraph" w:customStyle="1" w:styleId="affc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d">
    <w:name w:val="Оглавление"/>
    <w:basedOn w:val="affc"/>
    <w:next w:val="a"/>
    <w:uiPriority w:val="99"/>
    <w:pPr>
      <w:ind w:left="140"/>
    </w:pPr>
  </w:style>
  <w:style w:type="character" w:customStyle="1" w:styleId="affe">
    <w:name w:val="Опечатки"/>
    <w:uiPriority w:val="99"/>
    <w:rPr>
      <w:color w:val="FF0000"/>
    </w:rPr>
  </w:style>
  <w:style w:type="paragraph" w:customStyle="1" w:styleId="afff">
    <w:name w:val="Переменная часть"/>
    <w:basedOn w:val="af0"/>
    <w:next w:val="a"/>
    <w:uiPriority w:val="99"/>
    <w:rPr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1">
    <w:name w:val="Подзаголовок для информации об изменениях"/>
    <w:basedOn w:val="afe"/>
    <w:next w:val="a"/>
    <w:uiPriority w:val="99"/>
    <w:rPr>
      <w:b/>
      <w:bCs/>
    </w:rPr>
  </w:style>
  <w:style w:type="paragraph" w:customStyle="1" w:styleId="afff2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3">
    <w:name w:val="Постоянная часть *"/>
    <w:basedOn w:val="af0"/>
    <w:next w:val="a"/>
    <w:uiPriority w:val="99"/>
    <w:rPr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5">
    <w:name w:val="Пример."/>
    <w:basedOn w:val="a6"/>
    <w:next w:val="a"/>
    <w:uiPriority w:val="99"/>
  </w:style>
  <w:style w:type="paragraph" w:customStyle="1" w:styleId="afff6">
    <w:name w:val="Примечание."/>
    <w:basedOn w:val="a6"/>
    <w:next w:val="a"/>
    <w:uiPriority w:val="99"/>
  </w:style>
  <w:style w:type="character" w:customStyle="1" w:styleId="afff7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8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b">
    <w:name w:val="Текст в таблице"/>
    <w:basedOn w:val="affb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далённый текст"/>
    <w:uiPriority w:val="99"/>
    <w:rPr>
      <w:color w:val="000000"/>
      <w:shd w:val="clear" w:color="auto" w:fill="C4C413"/>
    </w:rPr>
  </w:style>
  <w:style w:type="character" w:customStyle="1" w:styleId="affff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f0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1">
    <w:name w:val="Центрированный (таблица)"/>
    <w:basedOn w:val="affb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97417&amp;sub=1300" TargetMode="External"/><Relationship Id="rId13" Type="http://schemas.openxmlformats.org/officeDocument/2006/relationships/hyperlink" Target="http://ivo.garant.ru/document?id=97417&amp;sub=16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97417&amp;sub=1214" TargetMode="External"/><Relationship Id="rId12" Type="http://schemas.openxmlformats.org/officeDocument/2006/relationships/hyperlink" Target="http://ivo.garant.ru/document?id=97417&amp;sub=16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97417&amp;sub=0" TargetMode="External"/><Relationship Id="rId11" Type="http://schemas.openxmlformats.org/officeDocument/2006/relationships/hyperlink" Target="http://ivo.garant.ru/document?id=97417&amp;sub=1600" TargetMode="External"/><Relationship Id="rId5" Type="http://schemas.openxmlformats.org/officeDocument/2006/relationships/hyperlink" Target="http://ivo.garant.ru/document?id=97417&amp;sub=100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?id=97417&amp;sub=1363" TargetMode="External"/><Relationship Id="rId4" Type="http://schemas.openxmlformats.org/officeDocument/2006/relationships/hyperlink" Target="http://ivo.garant.ru/document?id=70130994&amp;sub=0" TargetMode="External"/><Relationship Id="rId9" Type="http://schemas.openxmlformats.org/officeDocument/2006/relationships/hyperlink" Target="http://ivo.garant.ru/document?id=97417&amp;sub=135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!</cp:lastModifiedBy>
  <cp:revision>2</cp:revision>
  <dcterms:created xsi:type="dcterms:W3CDTF">2017-11-30T12:47:00Z</dcterms:created>
  <dcterms:modified xsi:type="dcterms:W3CDTF">2017-11-30T12:47:00Z</dcterms:modified>
</cp:coreProperties>
</file>